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61</w:t>
      </w:r>
    </w:p>
    <w:p>
      <w:r>
        <w:t>Bundesgericht (BGE), 1966-12-06, IT</w:t>
      </w:r>
    </w:p>
    <w:p>
      <w:r>
        <w:rPr>
          <w:b/>
        </w:rPr>
        <w:t xml:space="preserve">Quelle: </w:t>
      </w:r>
      <w:r>
        <w:t>https://mcp.opencaselaw.ch/entscheid/bge_93 I 61</w:t>
      </w:r>
    </w:p>
    <w:p>
      <w:r>
        <w:t>FR: ATF 93 I 61</w:t>
      </w:r>
    </w:p>
    <w:p>
      <w:r>
        <w:t>IT: DTF 93 I 61</w:t>
      </w:r>
    </w:p>
    <w:p>
      <w:pPr>
        <w:pStyle w:val="Heading2"/>
      </w:pPr>
      <w:r>
        <w:t>Regeste</w:t>
      </w:r>
    </w:p>
    <w:p>
      <w:r>
        <w:t>Regeste Art. 87 OG. Der Entscheid, mit dem der Richter die vorläufige Eintragung eines Bauhandwerkerpfandrechts gemäss Art. 837 Ziff. 3 und Art. 961 ZGB anordnet, ist ein Zwischenentscheid (Erw. 2). Der Nachteil, den eine solche vorläufige Eintragung für den Grundeigentümer zur Folge haben kann, ist kein nicht wiedergutzumachender (Erw. 3 b).</w:t>
      </w:r>
    </w:p>
    <w:p>
      <w:pPr>
        <w:pStyle w:val="Heading2"/>
      </w:pPr>
      <w:r>
        <w:t>Erwägungen</w:t>
      </w:r>
    </w:p>
    <w:p>
      <w:r>
        <w:rPr>
          <w:b/>
        </w:rPr>
        <w:t>E. 1</w:t>
      </w:r>
    </w:p>
    <w:p>
      <w:r>
        <w:t>Il Tribunale di appello ha accordato l'iscrizione provvisoria dell'ipoteca legale, subordinandone la futura validità al tempestivo inoltro di un'azione ordinaria per il riconoscimento del credito e per l'iscrizione definitiva di quel diritto. Qualora la Bamesa SA non avesse proposto una simile azione entro il termine assegnatole, l'iscrizione sarebbe decaduta e il presente ricorso non soddisferebbe il requisito dell'attualità della lesione negli interessi giuridici protetti (BIRCHMEIER, Bundesrechtspflege, p. 376) o, comunque, sarebbe privo d'oggetto. È però da ammettere che la Bamesa SA ha proposto tempestivamente l'azione di merito.</w:t>
      </w:r>
    </w:p>
    <w:p>
      <w:r>
        <w:rPr>
          <w:b/>
        </w:rPr>
        <w:t>E. 2</w:t>
      </w:r>
    </w:p>
    <w:p>
      <w:r>
        <w:t>Le parti concordano nel ritenere che il giudizio impugnato è una decisione incidentale ai sensi dell' art. 87 OG . Questa loro comune opinione è fondata. Infatti, per decisioni incidentali ai sensi della norma suesposta non vanno intesì solo quei giudizi che, pronunciati nel corso di una causa, ne BGE 93 I 61 S. 63 decidono una questione procedurale o risolvono in via preliminare una questione di merito (RU 69 I 17 e riferimenti), ma pure, giusta una più recente giurisprudenza, decisioni prese in una procedura a sè stante e attraverso le quali è poi possibile avviare un nuovo procedimento che può annullare gli effetti di quelle. Sono stati così considerati giudizi incidentali, in particolare, la decisione di rigetto provvisorio dell'opposizione (RU 79 I 44 e segg., 153, 87 I 366 e segg.), la decisione con la quale il giudice ordina la formazione di un inventario ai sensi dell'art. 83 cpv. 1 LEF (RU 82 I 147), la decisione provvisionale con cui, in una speciale procedura, è imposto ad una parte un determinato comportamento, con la minaccia di sanzioni penali in caso di trasgressione (RU 87 I 105). Il giudizio mediante il quale l'autorità ordina l'iscrizione provvisoria di un'ipoteca legale giusta gli art. 837 num. 3 e 961 CC è una decisione incidentale nel senso suesposto. Esso non è pronunciato nel corso di una causa, ma in una procedura indipendente, cui il creditore deve però far seguire l'azione di merito se intende giungere al riconoscimento giudiziale del credito e conseguire l'iscrizione definitiva del diritto.</w:t>
      </w:r>
    </w:p>
    <w:p>
      <w:r>
        <w:rPr>
          <w:b/>
        </w:rPr>
        <w:t>E. 3</w:t>
      </w:r>
    </w:p>
    <w:p>
      <w:r>
        <w:t>Una decisione incidentale, giusta l' art. 87 OG , può essere impugnata con un ricorso di diritto pubblico per violazione dell'art. 4 CF alla condizione che sia stata pronunciata in ultima istanza e che da essa risulti un danno irreparabile per l'interessato. a) Il requisito dell'ultima istanza coincide con quello relativo all'esaurimento dei rimedi di diritto cantonale, enunciato all'art. 86 cpv. 2 OG (BIRCHMEIER, op.cit., p. 353). Secondo la giurisprudenza la nozione di rimedio giuridico a'sensi della norma citata dev'essere intesa estensivamente, e comprende non solo i ricorsi propriamente detti, ma ogni via legale attraverso cui è possibile eliminare il pregiudizio giuridico allegato nel ricorso di diritto pubblico (RU 78 I 250, 81 I 61/62, 84 I 171/172, 90 I 204 e 229/230). In principio, l'azione civile ordinaria (aperta in concreto), volta al riconoscimento giudiziale del credito e all'iscrizione definitiva dell'ipoteca legale, rientra in questa nozione, e va pertanto considerata, di massima, come un rimedio giuridico ai sensi degli art. 86 cpv. 2 e 87 OG. Tuttavia, nella fattispecie, la ricorrente non aveva direttamente la possibilità di far decadere, in sede cantonale, l'iscrizione provvisoria contro cui essa si erge nel presente gravame. BGE 93 I 61 S. 64 Soltanto la creditrice poteva promuovere l'azione di merito, e soltanto ad essa era assegnato un termine perentorio a questo riguardo. Ora, nella nozione di rimedio giuridico è implicita l'idea ch'esso possa essere esercitato dalla persona i cui interessi sono rimasti lesi. La giurisprudenza esige che sia il ricorrente medesimo ad esaurire tutti i gradi della giurisdizione cantonale (RU 82 I 152, 85 I 78, 214). Il quesito di sapere se i rimedi offerti dal diritto cantonale sono stati tutti esauriti in concreto può però rimanere indeciso, il presente ricorso di diritto pubblico essendo comunque irricevibile già per altro motivo. b) Infatti, una decisione incidentale, a prescindere da eccezioni che non si avverano in concreto (cfr. RU 87 I 177/178), può essere impugnata con un ricorso di diritto pubblico per violazione dell'art. 4 CF soltanto nella misura in cui da essa risulti un danno irreparabile per l'interessato. Secondo la costante giurisprudenza, il danno ai sensi della norma citata deve consistere in un pregiudizio giuridico; esso è reputato irreparabile quando la decisione finale, anche se favorevole alla parte ricorrente, non lo eliminerebbe completamente (RU 79 I 46 consid. 3, 82 I 147/148, 87 I 373). Questi presupposti non sono però adempiuti nella fattispecie. Il pregiudizio che può subire il proprietario non è definitivo; esso cade se il creditore non promuove l'azione di merito entro il termine assegnatogli, oppure se la decisione finale nega l'esistenza del credito. Certo, l'iscrizione a registro fondiario dell'ipoteca legale limita il diritto di disporre dell'immobile ch'essa colpisce, e in particolare riduce la facoltà di gravarlo d'altre ipoteche. Il danno giuridico che tale iscrizione provvisoria causa al debitore sarà tuttavia eliminato totalmente dalla reiezione dell'azione di merito o dalla mancata promozione della medesima. Per quanto concerne le sue conseguenze materiali, queste non entrano in linea di conto. Del resto, il proprietario potrà sempre chiedere al creditore che ha fatto iscrivere a torto l'ipoteca legale provvisoria, il risarcimento dei danni ch'egli ha subìto a tale riguardo. Per il fatto che è accordata l'iscrizione provvisoria di cui si tratta, la ricorrente non subisce quindi alcun pregiudizio giuridico definitivo, ciò che esclude appunto il ricorso di diritto pubblico (v. sentenza inedita del 15 febbraio 1967 nella causa Lätt c. Kläy). Dispositiv Il Tribunale federale pronuncia: Il ricorso è irricevibile.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